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935828" w14:textId="77777777" w:rsidR="00DC48A9" w:rsidRDefault="00000000">
      <w:pPr>
        <w:spacing w:after="0"/>
        <w:rPr>
          <w:rFonts w:ascii="Arial" w:eastAsia="Arial" w:hAnsi="Arial" w:cs="Arial"/>
          <w:b/>
          <w:sz w:val="24"/>
          <w:szCs w:val="24"/>
        </w:rPr>
      </w:pPr>
      <w:r>
        <w:rPr>
          <w:rFonts w:ascii="Arial" w:eastAsia="Arial" w:hAnsi="Arial" w:cs="Arial"/>
          <w:b/>
          <w:sz w:val="24"/>
          <w:szCs w:val="24"/>
        </w:rPr>
        <w:t xml:space="preserve">RFP 23-75072 – Member Support Services </w:t>
      </w:r>
      <w:r>
        <w:rPr>
          <w:noProof/>
        </w:rPr>
        <w:drawing>
          <wp:anchor distT="0" distB="0" distL="114300" distR="114300" simplePos="0" relativeHeight="251658240" behindDoc="0" locked="0" layoutInCell="1" hidden="0" allowOverlap="1" wp14:anchorId="467E37B3" wp14:editId="732B9F19">
            <wp:simplePos x="0" y="0"/>
            <wp:positionH relativeFrom="column">
              <wp:posOffset>-868679</wp:posOffset>
            </wp:positionH>
            <wp:positionV relativeFrom="paragraph">
              <wp:posOffset>-822959</wp:posOffset>
            </wp:positionV>
            <wp:extent cx="883920" cy="871470"/>
            <wp:effectExtent l="0" t="0" r="0" b="0"/>
            <wp:wrapNone/>
            <wp:docPr id="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8"/>
                    <a:srcRect/>
                    <a:stretch>
                      <a:fillRect/>
                    </a:stretch>
                  </pic:blipFill>
                  <pic:spPr>
                    <a:xfrm>
                      <a:off x="0" y="0"/>
                      <a:ext cx="883920" cy="871470"/>
                    </a:xfrm>
                    <a:prstGeom prst="rect">
                      <a:avLst/>
                    </a:prstGeom>
                    <a:ln/>
                  </pic:spPr>
                </pic:pic>
              </a:graphicData>
            </a:graphic>
          </wp:anchor>
        </w:drawing>
      </w:r>
    </w:p>
    <w:p w14:paraId="1DA9D159" w14:textId="30B01A7E" w:rsidR="00DC48A9" w:rsidRPr="00F87E4C" w:rsidRDefault="00000000">
      <w:pPr>
        <w:spacing w:after="0"/>
        <w:rPr>
          <w:rFonts w:ascii="Arial" w:eastAsia="Arial" w:hAnsi="Arial" w:cs="Arial"/>
          <w:b/>
          <w:color w:val="FF0000"/>
          <w:sz w:val="24"/>
          <w:szCs w:val="24"/>
        </w:rPr>
      </w:pPr>
      <w:r>
        <w:rPr>
          <w:rFonts w:ascii="Arial" w:eastAsia="Arial" w:hAnsi="Arial" w:cs="Arial"/>
          <w:b/>
          <w:sz w:val="24"/>
          <w:szCs w:val="24"/>
        </w:rPr>
        <w:t xml:space="preserve">Attachment L: Use Case Scenarios Template </w:t>
      </w:r>
      <w:r w:rsidR="00F87E4C">
        <w:rPr>
          <w:rFonts w:ascii="Arial" w:eastAsia="Arial" w:hAnsi="Arial" w:cs="Arial"/>
          <w:b/>
          <w:color w:val="FF0000"/>
          <w:sz w:val="24"/>
          <w:szCs w:val="24"/>
        </w:rPr>
        <w:t>– Addendum 2</w:t>
      </w:r>
    </w:p>
    <w:p w14:paraId="16D0FC81" w14:textId="77777777" w:rsidR="00DC48A9" w:rsidRDefault="00DC48A9">
      <w:pPr>
        <w:spacing w:after="0"/>
        <w:rPr>
          <w:rFonts w:ascii="Arial" w:eastAsia="Arial" w:hAnsi="Arial" w:cs="Arial"/>
          <w:b/>
          <w:sz w:val="24"/>
          <w:szCs w:val="24"/>
        </w:rPr>
      </w:pPr>
    </w:p>
    <w:p w14:paraId="6A73AB0A" w14:textId="77777777" w:rsidR="00DC48A9" w:rsidRDefault="00000000">
      <w:pPr>
        <w:spacing w:after="0"/>
        <w:rPr>
          <w:rFonts w:ascii="Arial" w:eastAsia="Arial" w:hAnsi="Arial" w:cs="Arial"/>
          <w:b/>
          <w:sz w:val="24"/>
          <w:szCs w:val="24"/>
        </w:rPr>
      </w:pPr>
      <w:r>
        <w:rPr>
          <w:rFonts w:ascii="Arial" w:eastAsia="Arial" w:hAnsi="Arial" w:cs="Arial"/>
          <w:b/>
          <w:sz w:val="24"/>
          <w:szCs w:val="24"/>
        </w:rPr>
        <w:t xml:space="preserve">Respondent: </w:t>
      </w:r>
    </w:p>
    <w:tbl>
      <w:tblPr>
        <w:tblStyle w:val="a"/>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DC48A9" w14:paraId="2458950E" w14:textId="77777777">
        <w:trPr>
          <w:trHeight w:val="341"/>
        </w:trPr>
        <w:tc>
          <w:tcPr>
            <w:tcW w:w="9350" w:type="dxa"/>
            <w:shd w:val="clear" w:color="auto" w:fill="FFFFCC"/>
          </w:tcPr>
          <w:p w14:paraId="72759817" w14:textId="77777777" w:rsidR="00DC48A9" w:rsidRDefault="00DC48A9">
            <w:pPr>
              <w:rPr>
                <w:rFonts w:ascii="Arial" w:eastAsia="Arial" w:hAnsi="Arial" w:cs="Arial"/>
                <w:b/>
                <w:sz w:val="24"/>
                <w:szCs w:val="24"/>
              </w:rPr>
            </w:pPr>
          </w:p>
        </w:tc>
      </w:tr>
    </w:tbl>
    <w:p w14:paraId="755B06BC" w14:textId="77777777" w:rsidR="00DC48A9" w:rsidRDefault="00000000">
      <w:pPr>
        <w:spacing w:after="0"/>
        <w:rPr>
          <w:rFonts w:ascii="Arial" w:eastAsia="Arial" w:hAnsi="Arial" w:cs="Arial"/>
          <w:b/>
          <w:sz w:val="24"/>
          <w:szCs w:val="24"/>
        </w:rPr>
      </w:pPr>
      <w:r>
        <w:rPr>
          <w:rFonts w:ascii="Arial" w:eastAsia="Arial" w:hAnsi="Arial" w:cs="Arial"/>
          <w:b/>
          <w:sz w:val="24"/>
          <w:szCs w:val="24"/>
        </w:rPr>
        <w:br/>
        <w:t xml:space="preserve">Instructions: </w:t>
      </w:r>
    </w:p>
    <w:p w14:paraId="401E5388" w14:textId="77777777" w:rsidR="00DC48A9" w:rsidRDefault="00000000">
      <w:pPr>
        <w:spacing w:after="0"/>
        <w:rPr>
          <w:rFonts w:ascii="Arial" w:eastAsia="Arial" w:hAnsi="Arial" w:cs="Arial"/>
          <w:color w:val="000000"/>
          <w:sz w:val="24"/>
          <w:szCs w:val="24"/>
        </w:rPr>
      </w:pPr>
      <w:r>
        <w:rPr>
          <w:rFonts w:ascii="Arial" w:eastAsia="Arial" w:hAnsi="Arial" w:cs="Arial"/>
          <w:color w:val="000000"/>
          <w:sz w:val="24"/>
          <w:szCs w:val="24"/>
        </w:rPr>
        <w:t>Request for Proposal (RFP) is a solicitation by the State of Indiana in which organizations are invited to compete for a contract amongst other respondents in a formal evaluation process. Please be aware that the evaluation of your organization’s proposal will be completed by a team of State of Indiana employees and your organization’s score will be reflective of that evaluation. The evaluation of a proposal can only be based upon the information provided by the Respondent in its proposal submission. Therefore, a competitive proposal will thoroughly answer the questions listed. The Respondent is expected to provide the complete details of its proposed operations, processes, and staffing for the scope of work detailed in the RFP document and supplemental attachments.</w:t>
      </w:r>
    </w:p>
    <w:p w14:paraId="66775E59" w14:textId="77777777" w:rsidR="00DC48A9" w:rsidRDefault="00DC48A9">
      <w:pPr>
        <w:spacing w:after="0"/>
        <w:rPr>
          <w:rFonts w:ascii="Arial" w:eastAsia="Arial" w:hAnsi="Arial" w:cs="Arial"/>
          <w:color w:val="000000"/>
          <w:sz w:val="24"/>
          <w:szCs w:val="24"/>
        </w:rPr>
      </w:pPr>
    </w:p>
    <w:p w14:paraId="0C6B6349" w14:textId="77777777" w:rsidR="00DC48A9" w:rsidRDefault="00000000">
      <w:pPr>
        <w:spacing w:after="0"/>
        <w:rPr>
          <w:rFonts w:ascii="Arial" w:eastAsia="Arial" w:hAnsi="Arial" w:cs="Arial"/>
          <w:color w:val="000000"/>
          <w:sz w:val="24"/>
          <w:szCs w:val="24"/>
        </w:rPr>
      </w:pPr>
      <w:r>
        <w:rPr>
          <w:rFonts w:ascii="Arial" w:eastAsia="Arial" w:hAnsi="Arial" w:cs="Arial"/>
          <w:color w:val="000000"/>
          <w:sz w:val="24"/>
          <w:szCs w:val="24"/>
        </w:rPr>
        <w:t>Please review the requirements in the RFP attachments carefully. Responses must focus on how those in need of the Indiana’s Enrollment Services Program will be served and assisted. For each Use Case Scenario, the Respondent must provide a detailed step-by-step narrative of how the Respondent would handle the Use Case Scenario, including any anticipated follow-up needed.</w:t>
      </w:r>
    </w:p>
    <w:p w14:paraId="0ECCB107" w14:textId="77777777" w:rsidR="00DC48A9" w:rsidRDefault="00DC48A9">
      <w:pPr>
        <w:spacing w:after="0"/>
        <w:rPr>
          <w:rFonts w:ascii="Arial" w:eastAsia="Arial" w:hAnsi="Arial" w:cs="Arial"/>
          <w:color w:val="000000"/>
          <w:sz w:val="24"/>
          <w:szCs w:val="24"/>
        </w:rPr>
      </w:pPr>
    </w:p>
    <w:p w14:paraId="5DB01449" w14:textId="77777777" w:rsidR="00DC48A9" w:rsidRDefault="00000000">
      <w:pPr>
        <w:spacing w:after="0"/>
        <w:rPr>
          <w:rFonts w:ascii="Arial" w:eastAsia="Arial" w:hAnsi="Arial" w:cs="Arial"/>
          <w:b/>
          <w:sz w:val="24"/>
          <w:szCs w:val="24"/>
        </w:rPr>
      </w:pPr>
      <w:r>
        <w:rPr>
          <w:rFonts w:ascii="Arial" w:eastAsia="Arial" w:hAnsi="Arial" w:cs="Arial"/>
          <w:color w:val="000000"/>
          <w:sz w:val="24"/>
          <w:szCs w:val="24"/>
        </w:rPr>
        <w:t>Respondents must organize their response in the exact order of questions provided in this document followed by their answers. While text boxes have been provided below, the Respondent may respond in the format of their choosing provided their response maintains the order proposed in this template. Diagrams, certificates, graphics and other exhibits should be referenced within the relevant answer field and included as legible attachments. Attachments and exhibits may be provided in a separate file; however, the Respondents’ response to the Use Case Scenarios must contain an adequate description of the contents. In other words, the Use Case Scenario response should stand on its own and must contain enough information to understand separate exhibits and attachments.</w:t>
      </w:r>
      <w:r>
        <w:rPr>
          <w:rFonts w:ascii="Arial" w:eastAsia="Arial" w:hAnsi="Arial" w:cs="Arial"/>
          <w:sz w:val="24"/>
          <w:szCs w:val="24"/>
        </w:rPr>
        <w:t xml:space="preserve"> </w:t>
      </w:r>
      <w:r>
        <w:rPr>
          <w:rFonts w:ascii="Arial" w:eastAsia="Arial" w:hAnsi="Arial" w:cs="Arial"/>
          <w:b/>
          <w:color w:val="000000"/>
          <w:sz w:val="24"/>
          <w:szCs w:val="24"/>
        </w:rPr>
        <w:t xml:space="preserve">A response to each Use Case Scenario is a requirement for proposal submission. Failure to submit this form would impact your proposal’s responsiveness. </w:t>
      </w:r>
      <w:r>
        <w:rPr>
          <w:rFonts w:ascii="Arial" w:eastAsia="Arial" w:hAnsi="Arial" w:cs="Arial"/>
          <w:b/>
          <w:sz w:val="24"/>
          <w:szCs w:val="24"/>
        </w:rPr>
        <w:t xml:space="preserve">  </w:t>
      </w:r>
    </w:p>
    <w:p w14:paraId="47071DF2" w14:textId="77777777" w:rsidR="00DC48A9" w:rsidRDefault="00DC48A9">
      <w:pPr>
        <w:spacing w:after="0"/>
        <w:rPr>
          <w:rFonts w:ascii="Arial" w:eastAsia="Arial" w:hAnsi="Arial" w:cs="Arial"/>
          <w:b/>
          <w:sz w:val="24"/>
          <w:szCs w:val="24"/>
        </w:rPr>
      </w:pPr>
    </w:p>
    <w:p w14:paraId="77149631" w14:textId="77777777" w:rsidR="00DC48A9" w:rsidRDefault="00000000">
      <w:pPr>
        <w:spacing w:after="0"/>
        <w:rPr>
          <w:rFonts w:ascii="Arial" w:eastAsia="Arial" w:hAnsi="Arial" w:cs="Arial"/>
          <w:color w:val="000000"/>
          <w:sz w:val="24"/>
          <w:szCs w:val="24"/>
        </w:rPr>
      </w:pPr>
      <w:r>
        <w:rPr>
          <w:rFonts w:ascii="Arial" w:eastAsia="Arial" w:hAnsi="Arial" w:cs="Arial"/>
          <w:color w:val="000000"/>
          <w:sz w:val="24"/>
          <w:szCs w:val="24"/>
        </w:rPr>
        <w:t>If submitted in PDF format, the files should not be locked.</w:t>
      </w:r>
    </w:p>
    <w:p w14:paraId="6BD2C85D" w14:textId="77777777" w:rsidR="00DC48A9" w:rsidRDefault="00DC48A9">
      <w:pPr>
        <w:pBdr>
          <w:bottom w:val="single" w:sz="6" w:space="1" w:color="000000"/>
        </w:pBdr>
        <w:spacing w:after="0"/>
        <w:rPr>
          <w:rFonts w:ascii="Arial" w:eastAsia="Arial" w:hAnsi="Arial" w:cs="Arial"/>
          <w:b/>
          <w:sz w:val="24"/>
          <w:szCs w:val="24"/>
        </w:rPr>
      </w:pPr>
    </w:p>
    <w:p w14:paraId="105D8DA7" w14:textId="77777777" w:rsidR="00DC48A9" w:rsidRDefault="00DC48A9">
      <w:pPr>
        <w:spacing w:after="0"/>
        <w:rPr>
          <w:rFonts w:ascii="Arial" w:eastAsia="Arial" w:hAnsi="Arial" w:cs="Arial"/>
          <w:b/>
          <w:sz w:val="24"/>
          <w:szCs w:val="24"/>
        </w:rPr>
      </w:pPr>
    </w:p>
    <w:tbl>
      <w:tblPr>
        <w:tblStyle w:val="a0"/>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15"/>
        <w:gridCol w:w="7735"/>
      </w:tblGrid>
      <w:tr w:rsidR="00DC48A9" w14:paraId="0F690974" w14:textId="77777777">
        <w:trPr>
          <w:tblHeader/>
        </w:trPr>
        <w:tc>
          <w:tcPr>
            <w:tcW w:w="1615" w:type="dxa"/>
            <w:shd w:val="clear" w:color="auto" w:fill="D9D9D9"/>
          </w:tcPr>
          <w:p w14:paraId="700FE880" w14:textId="77777777" w:rsidR="00DC48A9" w:rsidRDefault="00000000">
            <w:pPr>
              <w:spacing w:after="0"/>
              <w:rPr>
                <w:rFonts w:ascii="Arial" w:eastAsia="Arial" w:hAnsi="Arial" w:cs="Arial"/>
                <w:b/>
                <w:sz w:val="24"/>
                <w:szCs w:val="24"/>
              </w:rPr>
            </w:pPr>
            <w:r>
              <w:rPr>
                <w:rFonts w:ascii="Arial" w:eastAsia="Arial" w:hAnsi="Arial" w:cs="Arial"/>
                <w:b/>
                <w:sz w:val="24"/>
                <w:szCs w:val="24"/>
              </w:rPr>
              <w:lastRenderedPageBreak/>
              <w:t>Scenario #</w:t>
            </w:r>
          </w:p>
        </w:tc>
        <w:tc>
          <w:tcPr>
            <w:tcW w:w="7735" w:type="dxa"/>
            <w:shd w:val="clear" w:color="auto" w:fill="D9D9D9"/>
          </w:tcPr>
          <w:p w14:paraId="2D57767B" w14:textId="77777777" w:rsidR="00DC48A9" w:rsidRDefault="00000000">
            <w:pPr>
              <w:spacing w:after="0"/>
              <w:rPr>
                <w:rFonts w:ascii="Arial" w:eastAsia="Arial" w:hAnsi="Arial" w:cs="Arial"/>
                <w:b/>
                <w:sz w:val="24"/>
                <w:szCs w:val="24"/>
              </w:rPr>
            </w:pPr>
            <w:r>
              <w:rPr>
                <w:rFonts w:ascii="Arial" w:eastAsia="Arial" w:hAnsi="Arial" w:cs="Arial"/>
                <w:b/>
                <w:sz w:val="24"/>
                <w:szCs w:val="24"/>
              </w:rPr>
              <w:t>Scenario</w:t>
            </w:r>
          </w:p>
        </w:tc>
      </w:tr>
      <w:tr w:rsidR="00DC48A9" w14:paraId="69131FE5" w14:textId="77777777">
        <w:tc>
          <w:tcPr>
            <w:tcW w:w="1615" w:type="dxa"/>
          </w:tcPr>
          <w:p w14:paraId="4B9C6688" w14:textId="77777777" w:rsidR="00DC48A9" w:rsidRDefault="00000000">
            <w:pPr>
              <w:spacing w:after="0"/>
              <w:rPr>
                <w:rFonts w:ascii="Arial" w:eastAsia="Arial" w:hAnsi="Arial" w:cs="Arial"/>
                <w:i/>
                <w:sz w:val="24"/>
                <w:szCs w:val="24"/>
              </w:rPr>
            </w:pPr>
            <w:r>
              <w:rPr>
                <w:rFonts w:ascii="Arial" w:eastAsia="Arial" w:hAnsi="Arial" w:cs="Arial"/>
                <w:i/>
                <w:sz w:val="24"/>
                <w:szCs w:val="24"/>
              </w:rPr>
              <w:t>Scenario #1</w:t>
            </w:r>
          </w:p>
        </w:tc>
        <w:tc>
          <w:tcPr>
            <w:tcW w:w="7735" w:type="dxa"/>
          </w:tcPr>
          <w:p w14:paraId="4A163C82" w14:textId="77777777" w:rsidR="00DC48A9" w:rsidRDefault="00000000">
            <w:pPr>
              <w:spacing w:after="0"/>
              <w:rPr>
                <w:rFonts w:ascii="Arial" w:eastAsia="Arial" w:hAnsi="Arial" w:cs="Arial"/>
                <w:sz w:val="24"/>
                <w:szCs w:val="24"/>
                <w:highlight w:val="yellow"/>
              </w:rPr>
            </w:pPr>
            <w:r>
              <w:rPr>
                <w:rFonts w:ascii="Arial" w:eastAsia="Arial" w:hAnsi="Arial" w:cs="Arial"/>
                <w:sz w:val="24"/>
                <w:szCs w:val="24"/>
              </w:rPr>
              <w:t>On August 17, 2024 (weekend), a member sends an email to Member Support Services. The email states that the member is unhappy with the quality of care they received from their service coordinator under their Pathways for Aging managed care entity (MCE). The member states they are deaf, and they are concerned the service coordinator did not respect them or provide them with quality care.</w:t>
            </w:r>
          </w:p>
          <w:p w14:paraId="521C1D8B" w14:textId="77777777" w:rsidR="00DC48A9" w:rsidRDefault="00DC48A9">
            <w:pPr>
              <w:pBdr>
                <w:top w:val="nil"/>
                <w:left w:val="nil"/>
                <w:bottom w:val="nil"/>
                <w:right w:val="nil"/>
                <w:between w:val="nil"/>
              </w:pBdr>
              <w:spacing w:after="0" w:line="240" w:lineRule="auto"/>
              <w:rPr>
                <w:rFonts w:ascii="Arial" w:eastAsia="Arial" w:hAnsi="Arial" w:cs="Arial"/>
                <w:color w:val="000000"/>
                <w:sz w:val="24"/>
                <w:szCs w:val="24"/>
                <w:highlight w:val="yellow"/>
              </w:rPr>
            </w:pPr>
          </w:p>
          <w:p w14:paraId="1BA640EE" w14:textId="77777777" w:rsidR="00DC48A9" w:rsidRDefault="00000000">
            <w:pPr>
              <w:pBdr>
                <w:top w:val="nil"/>
                <w:left w:val="nil"/>
                <w:bottom w:val="nil"/>
                <w:right w:val="nil"/>
                <w:between w:val="nil"/>
              </w:pBdr>
              <w:spacing w:after="0" w:line="240" w:lineRule="auto"/>
              <w:rPr>
                <w:rFonts w:ascii="Arial" w:eastAsia="Arial" w:hAnsi="Arial" w:cs="Arial"/>
                <w:color w:val="000000"/>
                <w:sz w:val="24"/>
                <w:szCs w:val="24"/>
              </w:rPr>
            </w:pPr>
            <w:r>
              <w:rPr>
                <w:rFonts w:ascii="Arial" w:eastAsia="Arial" w:hAnsi="Arial" w:cs="Arial"/>
                <w:color w:val="000000"/>
                <w:sz w:val="24"/>
                <w:szCs w:val="24"/>
              </w:rPr>
              <w:t>Provide a detailed, step-by-step narrative of how the Member Support Services Program would respond to this scenario, detailing at a minimum:</w:t>
            </w:r>
          </w:p>
          <w:p w14:paraId="54159F5C" w14:textId="77777777" w:rsidR="00DC48A9" w:rsidRDefault="00000000">
            <w:pPr>
              <w:numPr>
                <w:ilvl w:val="0"/>
                <w:numId w:val="1"/>
              </w:numPr>
              <w:pBdr>
                <w:top w:val="nil"/>
                <w:left w:val="nil"/>
                <w:bottom w:val="nil"/>
                <w:right w:val="nil"/>
                <w:between w:val="nil"/>
              </w:pBdr>
              <w:spacing w:after="0" w:line="240" w:lineRule="auto"/>
              <w:rPr>
                <w:rFonts w:ascii="Arial" w:eastAsia="Arial" w:hAnsi="Arial" w:cs="Arial"/>
                <w:color w:val="000000"/>
                <w:sz w:val="24"/>
                <w:szCs w:val="24"/>
              </w:rPr>
            </w:pPr>
            <w:r>
              <w:rPr>
                <w:rFonts w:ascii="Arial" w:eastAsia="Arial" w:hAnsi="Arial" w:cs="Arial"/>
                <w:color w:val="000000"/>
                <w:sz w:val="24"/>
                <w:szCs w:val="24"/>
              </w:rPr>
              <w:t>How the Member Support Services Contractor will follow</w:t>
            </w:r>
            <w:r>
              <w:rPr>
                <w:rFonts w:ascii="Arial" w:eastAsia="Arial" w:hAnsi="Arial" w:cs="Arial"/>
                <w:sz w:val="24"/>
                <w:szCs w:val="24"/>
              </w:rPr>
              <w:t xml:space="preserve"> </w:t>
            </w:r>
            <w:r>
              <w:rPr>
                <w:rFonts w:ascii="Arial" w:eastAsia="Arial" w:hAnsi="Arial" w:cs="Arial"/>
                <w:color w:val="000000"/>
                <w:sz w:val="24"/>
                <w:szCs w:val="24"/>
              </w:rPr>
              <w:t>up with this member and in what timeframe;</w:t>
            </w:r>
          </w:p>
          <w:p w14:paraId="5C8F6F67" w14:textId="77777777" w:rsidR="00DC48A9" w:rsidRDefault="00000000">
            <w:pPr>
              <w:numPr>
                <w:ilvl w:val="0"/>
                <w:numId w:val="1"/>
              </w:numPr>
              <w:pBdr>
                <w:top w:val="nil"/>
                <w:left w:val="nil"/>
                <w:bottom w:val="nil"/>
                <w:right w:val="nil"/>
                <w:between w:val="nil"/>
              </w:pBdr>
              <w:spacing w:after="0" w:line="240" w:lineRule="auto"/>
              <w:rPr>
                <w:rFonts w:ascii="Arial" w:eastAsia="Arial" w:hAnsi="Arial" w:cs="Arial"/>
                <w:color w:val="000000"/>
                <w:sz w:val="24"/>
                <w:szCs w:val="24"/>
              </w:rPr>
            </w:pPr>
            <w:r>
              <w:rPr>
                <w:rFonts w:ascii="Arial" w:eastAsia="Arial" w:hAnsi="Arial" w:cs="Arial"/>
                <w:color w:val="000000"/>
                <w:sz w:val="24"/>
                <w:szCs w:val="24"/>
              </w:rPr>
              <w:t>How the Contractor will engage interpretive or assistive communication as preferred by the member;</w:t>
            </w:r>
          </w:p>
          <w:p w14:paraId="05B19A3D" w14:textId="77777777" w:rsidR="00DC48A9" w:rsidRDefault="00000000">
            <w:pPr>
              <w:numPr>
                <w:ilvl w:val="0"/>
                <w:numId w:val="1"/>
              </w:numPr>
              <w:pBdr>
                <w:top w:val="nil"/>
                <w:left w:val="nil"/>
                <w:bottom w:val="nil"/>
                <w:right w:val="nil"/>
                <w:between w:val="nil"/>
              </w:pBdr>
              <w:spacing w:after="0" w:line="240" w:lineRule="auto"/>
              <w:rPr>
                <w:rFonts w:ascii="Arial" w:eastAsia="Arial" w:hAnsi="Arial" w:cs="Arial"/>
                <w:color w:val="000000"/>
                <w:sz w:val="24"/>
                <w:szCs w:val="24"/>
              </w:rPr>
            </w:pPr>
            <w:r>
              <w:rPr>
                <w:rFonts w:ascii="Arial" w:eastAsia="Arial" w:hAnsi="Arial" w:cs="Arial"/>
                <w:color w:val="000000"/>
                <w:sz w:val="24"/>
                <w:szCs w:val="24"/>
              </w:rPr>
              <w:t>How the Contractor or their representative will work with the member to develop a plan of action for resolution of the Issue that facilitates communication between the member and their MCE;</w:t>
            </w:r>
          </w:p>
          <w:p w14:paraId="0976C525" w14:textId="77777777" w:rsidR="00DC48A9" w:rsidRDefault="00000000">
            <w:pPr>
              <w:numPr>
                <w:ilvl w:val="0"/>
                <w:numId w:val="1"/>
              </w:numPr>
              <w:pBdr>
                <w:top w:val="nil"/>
                <w:left w:val="nil"/>
                <w:bottom w:val="nil"/>
                <w:right w:val="nil"/>
                <w:between w:val="nil"/>
              </w:pBdr>
              <w:spacing w:after="0" w:line="240" w:lineRule="auto"/>
              <w:rPr>
                <w:rFonts w:ascii="Arial" w:eastAsia="Arial" w:hAnsi="Arial" w:cs="Arial"/>
                <w:color w:val="000000"/>
                <w:sz w:val="24"/>
                <w:szCs w:val="24"/>
              </w:rPr>
            </w:pPr>
            <w:r>
              <w:rPr>
                <w:rFonts w:ascii="Arial" w:eastAsia="Arial" w:hAnsi="Arial" w:cs="Arial"/>
                <w:color w:val="000000"/>
                <w:sz w:val="24"/>
                <w:szCs w:val="24"/>
              </w:rPr>
              <w:t>How the Contractor or their representative may educate or inform the member about the Grievance process;</w:t>
            </w:r>
          </w:p>
          <w:p w14:paraId="2C75CBA6" w14:textId="1E68B3C1" w:rsidR="00DC48A9" w:rsidRDefault="00000000">
            <w:pPr>
              <w:numPr>
                <w:ilvl w:val="0"/>
                <w:numId w:val="1"/>
              </w:numPr>
              <w:pBdr>
                <w:top w:val="nil"/>
                <w:left w:val="nil"/>
                <w:bottom w:val="nil"/>
                <w:right w:val="nil"/>
                <w:between w:val="nil"/>
              </w:pBdr>
              <w:spacing w:after="0" w:line="240" w:lineRule="auto"/>
              <w:rPr>
                <w:rFonts w:ascii="Arial" w:eastAsia="Arial" w:hAnsi="Arial" w:cs="Arial"/>
                <w:color w:val="000000"/>
                <w:sz w:val="24"/>
                <w:szCs w:val="24"/>
              </w:rPr>
            </w:pPr>
            <w:r>
              <w:rPr>
                <w:rFonts w:ascii="Arial" w:eastAsia="Arial" w:hAnsi="Arial" w:cs="Arial"/>
                <w:color w:val="000000"/>
                <w:sz w:val="24"/>
                <w:szCs w:val="24"/>
              </w:rPr>
              <w:t xml:space="preserve">How the Contractor or their representative may assist the member in navigating </w:t>
            </w:r>
            <w:r w:rsidRPr="00DE22E3">
              <w:rPr>
                <w:rFonts w:ascii="Arial" w:eastAsia="Arial" w:hAnsi="Arial" w:cs="Arial"/>
                <w:strike/>
                <w:color w:val="FF0000"/>
                <w:sz w:val="24"/>
                <w:szCs w:val="24"/>
              </w:rPr>
              <w:t>and/or filing a</w:t>
            </w:r>
            <w:r w:rsidR="00DE22E3">
              <w:rPr>
                <w:rFonts w:ascii="Arial" w:eastAsia="Arial" w:hAnsi="Arial" w:cs="Arial"/>
                <w:strike/>
                <w:color w:val="FF0000"/>
                <w:sz w:val="24"/>
                <w:szCs w:val="24"/>
              </w:rPr>
              <w:t xml:space="preserve"> </w:t>
            </w:r>
            <w:r w:rsidR="00DE22E3">
              <w:rPr>
                <w:rFonts w:ascii="Arial" w:eastAsia="Arial" w:hAnsi="Arial" w:cs="Arial"/>
                <w:color w:val="FF0000"/>
                <w:sz w:val="24"/>
                <w:szCs w:val="24"/>
              </w:rPr>
              <w:t xml:space="preserve">the </w:t>
            </w:r>
            <w:r>
              <w:rPr>
                <w:rFonts w:ascii="Arial" w:eastAsia="Arial" w:hAnsi="Arial" w:cs="Arial"/>
                <w:color w:val="000000"/>
                <w:sz w:val="24"/>
                <w:szCs w:val="24"/>
              </w:rPr>
              <w:t>Grievance</w:t>
            </w:r>
            <w:r w:rsidR="00DE22E3">
              <w:rPr>
                <w:rFonts w:ascii="Arial" w:eastAsia="Arial" w:hAnsi="Arial" w:cs="Arial"/>
                <w:color w:val="000000"/>
                <w:sz w:val="24"/>
                <w:szCs w:val="24"/>
              </w:rPr>
              <w:t xml:space="preserve"> </w:t>
            </w:r>
            <w:r w:rsidR="00DE22E3" w:rsidRPr="00DE22E3">
              <w:rPr>
                <w:rFonts w:ascii="Arial" w:eastAsia="Arial" w:hAnsi="Arial" w:cs="Arial"/>
                <w:color w:val="FF0000"/>
                <w:sz w:val="24"/>
                <w:szCs w:val="24"/>
              </w:rPr>
              <w:t>process</w:t>
            </w:r>
            <w:r>
              <w:rPr>
                <w:rFonts w:ascii="Arial" w:eastAsia="Arial" w:hAnsi="Arial" w:cs="Arial"/>
                <w:color w:val="000000"/>
                <w:sz w:val="24"/>
                <w:szCs w:val="24"/>
              </w:rPr>
              <w:t>;</w:t>
            </w:r>
          </w:p>
          <w:p w14:paraId="3E12636A" w14:textId="77777777" w:rsidR="00DC48A9" w:rsidRDefault="00000000">
            <w:pPr>
              <w:numPr>
                <w:ilvl w:val="0"/>
                <w:numId w:val="1"/>
              </w:numPr>
              <w:pBdr>
                <w:top w:val="nil"/>
                <w:left w:val="nil"/>
                <w:bottom w:val="nil"/>
                <w:right w:val="nil"/>
                <w:between w:val="nil"/>
              </w:pBdr>
              <w:spacing w:after="0" w:line="240" w:lineRule="auto"/>
              <w:rPr>
                <w:rFonts w:ascii="Arial" w:eastAsia="Arial" w:hAnsi="Arial" w:cs="Arial"/>
                <w:color w:val="000000"/>
                <w:sz w:val="24"/>
                <w:szCs w:val="24"/>
              </w:rPr>
            </w:pPr>
            <w:r>
              <w:rPr>
                <w:rFonts w:ascii="Arial" w:eastAsia="Arial" w:hAnsi="Arial" w:cs="Arial"/>
                <w:color w:val="000000"/>
                <w:sz w:val="24"/>
                <w:szCs w:val="24"/>
              </w:rPr>
              <w:t>How the Contractor may ensure continued support for this member should they wish to file a Grievance (assume the member determines they will file a Grievance);</w:t>
            </w:r>
          </w:p>
          <w:p w14:paraId="627CB79E" w14:textId="77777777" w:rsidR="00DC48A9" w:rsidRDefault="00000000">
            <w:pPr>
              <w:numPr>
                <w:ilvl w:val="0"/>
                <w:numId w:val="1"/>
              </w:numPr>
              <w:pBdr>
                <w:top w:val="nil"/>
                <w:left w:val="nil"/>
                <w:bottom w:val="nil"/>
                <w:right w:val="nil"/>
                <w:between w:val="nil"/>
              </w:pBdr>
              <w:spacing w:after="0" w:line="240" w:lineRule="auto"/>
              <w:rPr>
                <w:rFonts w:ascii="Arial" w:eastAsia="Arial" w:hAnsi="Arial" w:cs="Arial"/>
                <w:color w:val="000000"/>
                <w:sz w:val="24"/>
                <w:szCs w:val="24"/>
              </w:rPr>
            </w:pPr>
            <w:r>
              <w:rPr>
                <w:rFonts w:ascii="Arial" w:eastAsia="Arial" w:hAnsi="Arial" w:cs="Arial"/>
                <w:color w:val="000000"/>
                <w:sz w:val="24"/>
                <w:szCs w:val="24"/>
              </w:rPr>
              <w:t>Timeline for every action taken;</w:t>
            </w:r>
          </w:p>
          <w:p w14:paraId="659D07A1" w14:textId="16E0BB72" w:rsidR="00DC48A9" w:rsidRDefault="00000000">
            <w:pPr>
              <w:numPr>
                <w:ilvl w:val="0"/>
                <w:numId w:val="1"/>
              </w:numPr>
              <w:pBdr>
                <w:top w:val="nil"/>
                <w:left w:val="nil"/>
                <w:bottom w:val="nil"/>
                <w:right w:val="nil"/>
                <w:between w:val="nil"/>
              </w:pBdr>
              <w:spacing w:after="0" w:line="240" w:lineRule="auto"/>
              <w:rPr>
                <w:rFonts w:ascii="Arial" w:eastAsia="Arial" w:hAnsi="Arial" w:cs="Arial"/>
                <w:color w:val="000000"/>
                <w:sz w:val="24"/>
                <w:szCs w:val="24"/>
              </w:rPr>
            </w:pPr>
            <w:r>
              <w:rPr>
                <w:rFonts w:ascii="Arial" w:eastAsia="Arial" w:hAnsi="Arial" w:cs="Arial"/>
                <w:color w:val="000000"/>
                <w:sz w:val="24"/>
                <w:szCs w:val="24"/>
              </w:rPr>
              <w:t>Any resource referral supports offered, to include date of referral and manner of referral.</w:t>
            </w:r>
          </w:p>
          <w:p w14:paraId="4683B4E5" w14:textId="45BF7CAC" w:rsidR="00DE22E3" w:rsidRDefault="00DE22E3" w:rsidP="00DE22E3">
            <w:pPr>
              <w:pBdr>
                <w:top w:val="nil"/>
                <w:left w:val="nil"/>
                <w:bottom w:val="nil"/>
                <w:right w:val="nil"/>
                <w:between w:val="nil"/>
              </w:pBdr>
              <w:spacing w:after="0" w:line="240" w:lineRule="auto"/>
              <w:rPr>
                <w:rFonts w:ascii="Arial" w:eastAsia="Arial" w:hAnsi="Arial" w:cs="Arial"/>
                <w:color w:val="000000"/>
                <w:sz w:val="24"/>
                <w:szCs w:val="24"/>
              </w:rPr>
            </w:pPr>
          </w:p>
          <w:p w14:paraId="543AA685" w14:textId="52BBB849" w:rsidR="00DC48A9" w:rsidRPr="00DE22E3" w:rsidRDefault="00DE22E3">
            <w:pPr>
              <w:pBdr>
                <w:top w:val="nil"/>
                <w:left w:val="nil"/>
                <w:bottom w:val="nil"/>
                <w:right w:val="nil"/>
                <w:between w:val="nil"/>
              </w:pBdr>
              <w:spacing w:after="0" w:line="240" w:lineRule="auto"/>
              <w:rPr>
                <w:rFonts w:ascii="Arial" w:eastAsia="Arial" w:hAnsi="Arial" w:cs="Arial"/>
                <w:color w:val="FF0000"/>
                <w:sz w:val="24"/>
                <w:szCs w:val="24"/>
              </w:rPr>
            </w:pPr>
            <w:r w:rsidRPr="00DE22E3">
              <w:rPr>
                <w:rFonts w:ascii="Arial" w:eastAsia="Arial" w:hAnsi="Arial" w:cs="Arial"/>
                <w:color w:val="FF0000"/>
                <w:sz w:val="24"/>
                <w:szCs w:val="24"/>
              </w:rPr>
              <w:t>Please note: The Contractor may not provide representation for the member at the State fair hearing in compliance with 42 CRF 438.810(b).</w:t>
            </w:r>
          </w:p>
        </w:tc>
      </w:tr>
      <w:tr w:rsidR="00DC48A9" w14:paraId="6B75C3B6" w14:textId="77777777">
        <w:tc>
          <w:tcPr>
            <w:tcW w:w="1615" w:type="dxa"/>
          </w:tcPr>
          <w:p w14:paraId="1DBB7D65" w14:textId="77777777" w:rsidR="00DC48A9" w:rsidRDefault="00000000">
            <w:pPr>
              <w:spacing w:after="0"/>
              <w:rPr>
                <w:rFonts w:ascii="Arial" w:eastAsia="Arial" w:hAnsi="Arial" w:cs="Arial"/>
                <w:i/>
                <w:sz w:val="24"/>
                <w:szCs w:val="24"/>
              </w:rPr>
            </w:pPr>
            <w:r>
              <w:rPr>
                <w:rFonts w:ascii="Arial" w:eastAsia="Arial" w:hAnsi="Arial" w:cs="Arial"/>
                <w:i/>
                <w:sz w:val="24"/>
                <w:szCs w:val="24"/>
              </w:rPr>
              <w:t>Scenario #2</w:t>
            </w:r>
          </w:p>
        </w:tc>
        <w:tc>
          <w:tcPr>
            <w:tcW w:w="7735" w:type="dxa"/>
          </w:tcPr>
          <w:p w14:paraId="3CC64011" w14:textId="77777777" w:rsidR="00DC48A9" w:rsidRDefault="00000000">
            <w:pPr>
              <w:pBdr>
                <w:top w:val="nil"/>
                <w:left w:val="nil"/>
                <w:bottom w:val="nil"/>
                <w:right w:val="nil"/>
                <w:between w:val="nil"/>
              </w:pBdr>
              <w:spacing w:after="0" w:line="240" w:lineRule="auto"/>
              <w:rPr>
                <w:rFonts w:ascii="Arial" w:eastAsia="Arial" w:hAnsi="Arial" w:cs="Arial"/>
                <w:color w:val="000000"/>
                <w:sz w:val="24"/>
                <w:szCs w:val="24"/>
              </w:rPr>
            </w:pPr>
            <w:r>
              <w:rPr>
                <w:rFonts w:ascii="Arial" w:eastAsia="Arial" w:hAnsi="Arial" w:cs="Arial"/>
                <w:color w:val="000000"/>
                <w:sz w:val="24"/>
                <w:szCs w:val="24"/>
              </w:rPr>
              <w:t xml:space="preserve">On October 17, 2024 (weekday), a member enrolled in both an MLTSS plan and Medicare plan calls the Contractor during normal business hours because they were denied a HCBS waiver service they believe they need to reside safely at home. The member speaks limited English and requests a Spanish-speaking interpreter. </w:t>
            </w:r>
          </w:p>
          <w:p w14:paraId="1C94A4BE" w14:textId="77777777" w:rsidR="00DC48A9" w:rsidRDefault="00DC48A9">
            <w:pPr>
              <w:pBdr>
                <w:top w:val="nil"/>
                <w:left w:val="nil"/>
                <w:bottom w:val="nil"/>
                <w:right w:val="nil"/>
                <w:between w:val="nil"/>
              </w:pBdr>
              <w:spacing w:after="0" w:line="240" w:lineRule="auto"/>
              <w:rPr>
                <w:rFonts w:ascii="Arial" w:eastAsia="Arial" w:hAnsi="Arial" w:cs="Arial"/>
                <w:color w:val="000000"/>
                <w:sz w:val="24"/>
                <w:szCs w:val="24"/>
              </w:rPr>
            </w:pPr>
          </w:p>
          <w:p w14:paraId="0D80DB54" w14:textId="77777777" w:rsidR="00DC48A9" w:rsidRDefault="00000000">
            <w:pPr>
              <w:pBdr>
                <w:top w:val="nil"/>
                <w:left w:val="nil"/>
                <w:bottom w:val="nil"/>
                <w:right w:val="nil"/>
                <w:between w:val="nil"/>
              </w:pBdr>
              <w:spacing w:after="0" w:line="240" w:lineRule="auto"/>
              <w:rPr>
                <w:rFonts w:ascii="Arial" w:eastAsia="Arial" w:hAnsi="Arial" w:cs="Arial"/>
                <w:color w:val="000000"/>
                <w:sz w:val="24"/>
                <w:szCs w:val="24"/>
              </w:rPr>
            </w:pPr>
            <w:r>
              <w:rPr>
                <w:rFonts w:ascii="Arial" w:eastAsia="Arial" w:hAnsi="Arial" w:cs="Arial"/>
                <w:color w:val="000000"/>
                <w:sz w:val="24"/>
                <w:szCs w:val="24"/>
              </w:rPr>
              <w:t>Provide a detailed, step-by-step narrative of how the Member Support Services Program would respond to this scenario, detailing at a minimum:</w:t>
            </w:r>
          </w:p>
          <w:p w14:paraId="236AD1E0" w14:textId="77777777" w:rsidR="00DC48A9" w:rsidRDefault="00000000">
            <w:pPr>
              <w:numPr>
                <w:ilvl w:val="0"/>
                <w:numId w:val="2"/>
              </w:numPr>
              <w:pBdr>
                <w:top w:val="nil"/>
                <w:left w:val="nil"/>
                <w:bottom w:val="nil"/>
                <w:right w:val="nil"/>
                <w:between w:val="nil"/>
              </w:pBdr>
              <w:spacing w:after="0" w:line="240" w:lineRule="auto"/>
              <w:rPr>
                <w:rFonts w:ascii="Arial" w:eastAsia="Arial" w:hAnsi="Arial" w:cs="Arial"/>
                <w:color w:val="000000"/>
                <w:sz w:val="24"/>
                <w:szCs w:val="24"/>
              </w:rPr>
            </w:pPr>
            <w:r>
              <w:rPr>
                <w:rFonts w:ascii="Arial" w:eastAsia="Arial" w:hAnsi="Arial" w:cs="Arial"/>
                <w:color w:val="000000"/>
                <w:sz w:val="24"/>
                <w:szCs w:val="24"/>
              </w:rPr>
              <w:t>How the Member Support Services Contractor will receive the call from the member;</w:t>
            </w:r>
          </w:p>
          <w:p w14:paraId="5402463B" w14:textId="77777777" w:rsidR="00DC48A9" w:rsidRDefault="00000000">
            <w:pPr>
              <w:numPr>
                <w:ilvl w:val="0"/>
                <w:numId w:val="2"/>
              </w:numPr>
              <w:pBdr>
                <w:top w:val="nil"/>
                <w:left w:val="nil"/>
                <w:bottom w:val="nil"/>
                <w:right w:val="nil"/>
                <w:between w:val="nil"/>
              </w:pBdr>
              <w:spacing w:after="0" w:line="240" w:lineRule="auto"/>
              <w:rPr>
                <w:rFonts w:ascii="Arial" w:eastAsia="Arial" w:hAnsi="Arial" w:cs="Arial"/>
                <w:color w:val="000000"/>
                <w:sz w:val="24"/>
                <w:szCs w:val="24"/>
              </w:rPr>
            </w:pPr>
            <w:r>
              <w:rPr>
                <w:rFonts w:ascii="Arial" w:eastAsia="Arial" w:hAnsi="Arial" w:cs="Arial"/>
                <w:color w:val="000000"/>
                <w:sz w:val="24"/>
                <w:szCs w:val="24"/>
              </w:rPr>
              <w:t>How the Member Support Services Contractor will provide Spanish translation services for the member;</w:t>
            </w:r>
          </w:p>
          <w:p w14:paraId="764D26B0" w14:textId="77777777" w:rsidR="00DC48A9" w:rsidRDefault="00000000">
            <w:pPr>
              <w:numPr>
                <w:ilvl w:val="0"/>
                <w:numId w:val="2"/>
              </w:numPr>
              <w:pBdr>
                <w:top w:val="nil"/>
                <w:left w:val="nil"/>
                <w:bottom w:val="nil"/>
                <w:right w:val="nil"/>
                <w:between w:val="nil"/>
              </w:pBdr>
              <w:spacing w:after="0" w:line="240" w:lineRule="auto"/>
              <w:rPr>
                <w:rFonts w:ascii="Arial" w:eastAsia="Arial" w:hAnsi="Arial" w:cs="Arial"/>
                <w:color w:val="000000"/>
                <w:sz w:val="24"/>
                <w:szCs w:val="24"/>
              </w:rPr>
            </w:pPr>
            <w:r>
              <w:rPr>
                <w:rFonts w:ascii="Arial" w:eastAsia="Arial" w:hAnsi="Arial" w:cs="Arial"/>
                <w:color w:val="000000"/>
                <w:sz w:val="24"/>
                <w:szCs w:val="24"/>
              </w:rPr>
              <w:lastRenderedPageBreak/>
              <w:t>How the Contractor or their representative will work with the member to develop a plan of action for resolution of the Issue that facilitates communication between the member and their MCE;</w:t>
            </w:r>
          </w:p>
          <w:p w14:paraId="08D2254D" w14:textId="77777777" w:rsidR="00DC48A9" w:rsidRDefault="00000000">
            <w:pPr>
              <w:numPr>
                <w:ilvl w:val="0"/>
                <w:numId w:val="2"/>
              </w:numPr>
              <w:pBdr>
                <w:top w:val="nil"/>
                <w:left w:val="nil"/>
                <w:bottom w:val="nil"/>
                <w:right w:val="nil"/>
                <w:between w:val="nil"/>
              </w:pBdr>
              <w:spacing w:after="0" w:line="240" w:lineRule="auto"/>
              <w:rPr>
                <w:rFonts w:ascii="Arial" w:eastAsia="Arial" w:hAnsi="Arial" w:cs="Arial"/>
                <w:color w:val="000000"/>
                <w:sz w:val="24"/>
                <w:szCs w:val="24"/>
              </w:rPr>
            </w:pPr>
            <w:r>
              <w:rPr>
                <w:rFonts w:ascii="Arial" w:eastAsia="Arial" w:hAnsi="Arial" w:cs="Arial"/>
                <w:color w:val="000000"/>
                <w:sz w:val="24"/>
                <w:szCs w:val="24"/>
              </w:rPr>
              <w:t>How the Contractor or their representative may educate or inform the member about the Appeals process;</w:t>
            </w:r>
          </w:p>
          <w:p w14:paraId="00EDBC17" w14:textId="2BCBDD34" w:rsidR="00DC48A9" w:rsidRDefault="00000000">
            <w:pPr>
              <w:numPr>
                <w:ilvl w:val="0"/>
                <w:numId w:val="2"/>
              </w:numPr>
              <w:pBdr>
                <w:top w:val="nil"/>
                <w:left w:val="nil"/>
                <w:bottom w:val="nil"/>
                <w:right w:val="nil"/>
                <w:between w:val="nil"/>
              </w:pBdr>
              <w:spacing w:after="0" w:line="240" w:lineRule="auto"/>
              <w:rPr>
                <w:rFonts w:ascii="Arial" w:eastAsia="Arial" w:hAnsi="Arial" w:cs="Arial"/>
                <w:color w:val="000000"/>
                <w:sz w:val="24"/>
                <w:szCs w:val="24"/>
              </w:rPr>
            </w:pPr>
            <w:r>
              <w:rPr>
                <w:rFonts w:ascii="Arial" w:eastAsia="Arial" w:hAnsi="Arial" w:cs="Arial"/>
                <w:color w:val="000000"/>
                <w:sz w:val="24"/>
                <w:szCs w:val="24"/>
              </w:rPr>
              <w:t>How a representative will assist the members in</w:t>
            </w:r>
            <w:r w:rsidR="00DE22E3">
              <w:rPr>
                <w:rFonts w:ascii="Arial" w:eastAsia="Arial" w:hAnsi="Arial" w:cs="Arial"/>
                <w:color w:val="000000"/>
                <w:sz w:val="24"/>
                <w:szCs w:val="24"/>
              </w:rPr>
              <w:t xml:space="preserve"> </w:t>
            </w:r>
            <w:r w:rsidR="00DE22E3">
              <w:rPr>
                <w:rFonts w:ascii="Arial" w:eastAsia="Arial" w:hAnsi="Arial" w:cs="Arial"/>
                <w:color w:val="FF0000"/>
                <w:sz w:val="24"/>
                <w:szCs w:val="24"/>
              </w:rPr>
              <w:t>navigating</w:t>
            </w:r>
            <w:r>
              <w:rPr>
                <w:rFonts w:ascii="Arial" w:eastAsia="Arial" w:hAnsi="Arial" w:cs="Arial"/>
                <w:color w:val="000000"/>
                <w:sz w:val="24"/>
                <w:szCs w:val="24"/>
              </w:rPr>
              <w:t xml:space="preserve"> </w:t>
            </w:r>
            <w:r w:rsidRPr="00997BD2">
              <w:rPr>
                <w:rFonts w:ascii="Arial" w:eastAsia="Arial" w:hAnsi="Arial" w:cs="Arial"/>
                <w:strike/>
                <w:color w:val="FF0000"/>
                <w:sz w:val="24"/>
                <w:szCs w:val="24"/>
              </w:rPr>
              <w:t>filing an</w:t>
            </w:r>
            <w:r w:rsidRPr="00997BD2">
              <w:rPr>
                <w:rFonts w:ascii="Arial" w:eastAsia="Arial" w:hAnsi="Arial" w:cs="Arial"/>
                <w:color w:val="FF0000"/>
                <w:sz w:val="24"/>
                <w:szCs w:val="24"/>
              </w:rPr>
              <w:t xml:space="preserve"> </w:t>
            </w:r>
            <w:r w:rsidR="00DE22E3">
              <w:rPr>
                <w:rFonts w:ascii="Arial" w:eastAsia="Arial" w:hAnsi="Arial" w:cs="Arial"/>
                <w:color w:val="FF0000"/>
                <w:sz w:val="24"/>
                <w:szCs w:val="24"/>
              </w:rPr>
              <w:t xml:space="preserve">the </w:t>
            </w:r>
            <w:r>
              <w:rPr>
                <w:rFonts w:ascii="Arial" w:eastAsia="Arial" w:hAnsi="Arial" w:cs="Arial"/>
                <w:color w:val="000000"/>
                <w:sz w:val="24"/>
                <w:szCs w:val="24"/>
              </w:rPr>
              <w:t xml:space="preserve">Appeal </w:t>
            </w:r>
            <w:r w:rsidR="00DE22E3" w:rsidRPr="00DE22E3">
              <w:rPr>
                <w:rFonts w:ascii="Arial" w:eastAsia="Arial" w:hAnsi="Arial" w:cs="Arial"/>
                <w:color w:val="FF0000"/>
                <w:sz w:val="24"/>
                <w:szCs w:val="24"/>
              </w:rPr>
              <w:t xml:space="preserve">process </w:t>
            </w:r>
            <w:r>
              <w:rPr>
                <w:rFonts w:ascii="Arial" w:eastAsia="Arial" w:hAnsi="Arial" w:cs="Arial"/>
                <w:color w:val="000000"/>
                <w:sz w:val="24"/>
                <w:szCs w:val="24"/>
              </w:rPr>
              <w:t>(see note below);</w:t>
            </w:r>
          </w:p>
          <w:p w14:paraId="3B556BEA" w14:textId="77777777" w:rsidR="00DC48A9" w:rsidRDefault="00000000">
            <w:pPr>
              <w:numPr>
                <w:ilvl w:val="0"/>
                <w:numId w:val="2"/>
              </w:numPr>
              <w:pBdr>
                <w:top w:val="nil"/>
                <w:left w:val="nil"/>
                <w:bottom w:val="nil"/>
                <w:right w:val="nil"/>
                <w:between w:val="nil"/>
              </w:pBdr>
              <w:spacing w:after="0" w:line="240" w:lineRule="auto"/>
              <w:rPr>
                <w:rFonts w:ascii="Arial" w:eastAsia="Arial" w:hAnsi="Arial" w:cs="Arial"/>
                <w:color w:val="000000"/>
                <w:sz w:val="24"/>
                <w:szCs w:val="24"/>
              </w:rPr>
            </w:pPr>
            <w:r>
              <w:rPr>
                <w:rFonts w:ascii="Arial" w:eastAsia="Arial" w:hAnsi="Arial" w:cs="Arial"/>
                <w:color w:val="000000"/>
                <w:sz w:val="24"/>
                <w:szCs w:val="24"/>
              </w:rPr>
              <w:t>Timeline for every action taken;</w:t>
            </w:r>
          </w:p>
          <w:p w14:paraId="5719B444" w14:textId="77777777" w:rsidR="00DC48A9" w:rsidRDefault="00000000">
            <w:pPr>
              <w:numPr>
                <w:ilvl w:val="0"/>
                <w:numId w:val="2"/>
              </w:numPr>
              <w:pBdr>
                <w:top w:val="nil"/>
                <w:left w:val="nil"/>
                <w:bottom w:val="nil"/>
                <w:right w:val="nil"/>
                <w:between w:val="nil"/>
              </w:pBdr>
              <w:spacing w:after="0" w:line="240" w:lineRule="auto"/>
              <w:rPr>
                <w:rFonts w:ascii="Arial" w:eastAsia="Arial" w:hAnsi="Arial" w:cs="Arial"/>
                <w:color w:val="000000"/>
                <w:sz w:val="24"/>
                <w:szCs w:val="24"/>
              </w:rPr>
            </w:pPr>
            <w:r>
              <w:rPr>
                <w:rFonts w:ascii="Arial" w:eastAsia="Arial" w:hAnsi="Arial" w:cs="Arial"/>
                <w:color w:val="000000"/>
                <w:sz w:val="24"/>
                <w:szCs w:val="24"/>
              </w:rPr>
              <w:t>Any resource referral supports offered, to include date of referral and manner of referral.</w:t>
            </w:r>
          </w:p>
          <w:p w14:paraId="10258C38" w14:textId="77777777" w:rsidR="00DC48A9" w:rsidRDefault="00DC48A9">
            <w:pPr>
              <w:pBdr>
                <w:top w:val="nil"/>
                <w:left w:val="nil"/>
                <w:bottom w:val="nil"/>
                <w:right w:val="nil"/>
                <w:between w:val="nil"/>
              </w:pBdr>
              <w:spacing w:after="0" w:line="240" w:lineRule="auto"/>
              <w:rPr>
                <w:rFonts w:ascii="Arial" w:eastAsia="Arial" w:hAnsi="Arial" w:cs="Arial"/>
                <w:color w:val="000000"/>
                <w:sz w:val="24"/>
                <w:szCs w:val="24"/>
              </w:rPr>
            </w:pPr>
          </w:p>
          <w:p w14:paraId="0B80E8F5" w14:textId="612F538B" w:rsidR="00DC48A9" w:rsidRDefault="00000000">
            <w:pPr>
              <w:pBdr>
                <w:top w:val="nil"/>
                <w:left w:val="nil"/>
                <w:bottom w:val="nil"/>
                <w:right w:val="nil"/>
                <w:between w:val="nil"/>
              </w:pBdr>
              <w:spacing w:after="0" w:line="240" w:lineRule="auto"/>
              <w:rPr>
                <w:rFonts w:ascii="Arial" w:eastAsia="Arial" w:hAnsi="Arial" w:cs="Arial"/>
                <w:color w:val="000000"/>
                <w:sz w:val="24"/>
                <w:szCs w:val="24"/>
              </w:rPr>
            </w:pPr>
            <w:r>
              <w:rPr>
                <w:rFonts w:ascii="Arial" w:eastAsia="Arial" w:hAnsi="Arial" w:cs="Arial"/>
                <w:color w:val="000000"/>
                <w:sz w:val="24"/>
                <w:szCs w:val="24"/>
              </w:rPr>
              <w:t xml:space="preserve">Note: For the purposes of this scenario, assume in the process of discussing the Issue with the member, the member determines they want to file an appeal with their MCE. </w:t>
            </w:r>
            <w:r w:rsidR="00DE22E3" w:rsidRPr="00DE22E3">
              <w:rPr>
                <w:rFonts w:ascii="Arial" w:eastAsia="Arial" w:hAnsi="Arial" w:cs="Arial"/>
                <w:color w:val="FF0000"/>
                <w:sz w:val="24"/>
                <w:szCs w:val="24"/>
              </w:rPr>
              <w:t>The Contractor may not provide representation for the member at the State fair hearing in compliance with 42 CRF 438.810(b).</w:t>
            </w:r>
          </w:p>
        </w:tc>
      </w:tr>
    </w:tbl>
    <w:p w14:paraId="1FE20C9D" w14:textId="77777777" w:rsidR="00DC48A9" w:rsidRDefault="00DC48A9">
      <w:pPr>
        <w:spacing w:after="0"/>
        <w:rPr>
          <w:rFonts w:ascii="Arial" w:eastAsia="Arial" w:hAnsi="Arial" w:cs="Arial"/>
          <w:b/>
          <w:sz w:val="24"/>
          <w:szCs w:val="24"/>
        </w:rPr>
      </w:pPr>
    </w:p>
    <w:p w14:paraId="3E0AA14D" w14:textId="77777777" w:rsidR="00DC48A9" w:rsidRDefault="00000000">
      <w:pPr>
        <w:keepNext/>
        <w:keepLines/>
        <w:spacing w:after="0"/>
        <w:rPr>
          <w:rFonts w:ascii="Arial" w:eastAsia="Arial" w:hAnsi="Arial" w:cs="Arial"/>
          <w:b/>
          <w:color w:val="000000"/>
          <w:sz w:val="24"/>
          <w:szCs w:val="24"/>
        </w:rPr>
      </w:pPr>
      <w:r>
        <w:rPr>
          <w:rFonts w:ascii="Arial" w:eastAsia="Arial" w:hAnsi="Arial" w:cs="Arial"/>
          <w:b/>
          <w:color w:val="000000"/>
          <w:sz w:val="24"/>
          <w:szCs w:val="24"/>
        </w:rPr>
        <w:t>Use Case Scenario #1 – Response:</w:t>
      </w:r>
    </w:p>
    <w:p w14:paraId="38DADEA4" w14:textId="77777777" w:rsidR="00DC48A9" w:rsidRDefault="00DC48A9">
      <w:pPr>
        <w:spacing w:after="0" w:line="240" w:lineRule="auto"/>
        <w:rPr>
          <w:rFonts w:ascii="Arial" w:eastAsia="Arial" w:hAnsi="Arial" w:cs="Arial"/>
          <w:sz w:val="24"/>
          <w:szCs w:val="24"/>
        </w:rPr>
      </w:pPr>
      <w:bookmarkStart w:id="0" w:name="_heading=h.gjdgxs" w:colFirst="0" w:colLast="0"/>
      <w:bookmarkEnd w:id="0"/>
    </w:p>
    <w:p w14:paraId="3F9C00FC" w14:textId="77777777" w:rsidR="00DC48A9" w:rsidRDefault="00DC48A9">
      <w:pPr>
        <w:keepNext/>
        <w:keepLines/>
        <w:pBdr>
          <w:top w:val="single" w:sz="4" w:space="1" w:color="000000"/>
          <w:left w:val="single" w:sz="4" w:space="4" w:color="000000"/>
          <w:bottom w:val="single" w:sz="4" w:space="1" w:color="000000"/>
          <w:right w:val="single" w:sz="4" w:space="4" w:color="000000"/>
        </w:pBdr>
        <w:shd w:val="clear" w:color="auto" w:fill="FFFFCC"/>
        <w:spacing w:after="0"/>
        <w:rPr>
          <w:rFonts w:ascii="Arial" w:eastAsia="Arial" w:hAnsi="Arial" w:cs="Arial"/>
          <w:sz w:val="24"/>
          <w:szCs w:val="24"/>
        </w:rPr>
      </w:pPr>
    </w:p>
    <w:p w14:paraId="5EDEA15B" w14:textId="77777777" w:rsidR="00DC48A9" w:rsidRDefault="00DC48A9">
      <w:pPr>
        <w:keepNext/>
        <w:keepLines/>
        <w:spacing w:after="0"/>
        <w:rPr>
          <w:rFonts w:ascii="Arial" w:eastAsia="Arial" w:hAnsi="Arial" w:cs="Arial"/>
          <w:sz w:val="24"/>
          <w:szCs w:val="24"/>
        </w:rPr>
      </w:pPr>
    </w:p>
    <w:p w14:paraId="1DE109C9" w14:textId="77777777" w:rsidR="00DC48A9" w:rsidRDefault="00000000">
      <w:pPr>
        <w:keepNext/>
        <w:keepLines/>
        <w:spacing w:after="0"/>
        <w:rPr>
          <w:rFonts w:ascii="Arial" w:eastAsia="Arial" w:hAnsi="Arial" w:cs="Arial"/>
          <w:b/>
          <w:color w:val="000000"/>
          <w:sz w:val="24"/>
          <w:szCs w:val="24"/>
        </w:rPr>
      </w:pPr>
      <w:r>
        <w:rPr>
          <w:rFonts w:ascii="Arial" w:eastAsia="Arial" w:hAnsi="Arial" w:cs="Arial"/>
          <w:b/>
          <w:color w:val="000000"/>
          <w:sz w:val="24"/>
          <w:szCs w:val="24"/>
        </w:rPr>
        <w:t>Use Case Scenario #2 – Response:</w:t>
      </w:r>
    </w:p>
    <w:p w14:paraId="5D4122CF" w14:textId="77777777" w:rsidR="00DC48A9" w:rsidRDefault="00DC48A9">
      <w:pPr>
        <w:keepNext/>
        <w:keepLines/>
        <w:spacing w:after="0"/>
        <w:rPr>
          <w:rFonts w:ascii="Arial" w:eastAsia="Arial" w:hAnsi="Arial" w:cs="Arial"/>
          <w:sz w:val="24"/>
          <w:szCs w:val="24"/>
        </w:rPr>
      </w:pPr>
    </w:p>
    <w:p w14:paraId="26E14148" w14:textId="77777777" w:rsidR="00DC48A9" w:rsidRDefault="00DC48A9">
      <w:pPr>
        <w:keepNext/>
        <w:keepLines/>
        <w:pBdr>
          <w:top w:val="single" w:sz="4" w:space="1" w:color="000000"/>
          <w:left w:val="single" w:sz="4" w:space="4" w:color="000000"/>
          <w:bottom w:val="single" w:sz="4" w:space="1" w:color="000000"/>
          <w:right w:val="single" w:sz="4" w:space="4" w:color="000000"/>
        </w:pBdr>
        <w:shd w:val="clear" w:color="auto" w:fill="FFFFCC"/>
        <w:spacing w:after="0"/>
        <w:rPr>
          <w:rFonts w:ascii="Arial" w:eastAsia="Arial" w:hAnsi="Arial" w:cs="Arial"/>
          <w:sz w:val="24"/>
          <w:szCs w:val="24"/>
        </w:rPr>
      </w:pPr>
    </w:p>
    <w:p w14:paraId="2A923815" w14:textId="77777777" w:rsidR="00DC48A9" w:rsidRDefault="00DC48A9">
      <w:pPr>
        <w:rPr>
          <w:sz w:val="24"/>
          <w:szCs w:val="24"/>
        </w:rPr>
      </w:pPr>
    </w:p>
    <w:sectPr w:rsidR="00DC48A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1692D3" w14:textId="77777777" w:rsidR="00BB740A" w:rsidRDefault="00BB740A" w:rsidP="00DF6D2D">
      <w:pPr>
        <w:spacing w:after="0" w:line="240" w:lineRule="auto"/>
      </w:pPr>
      <w:r>
        <w:separator/>
      </w:r>
    </w:p>
  </w:endnote>
  <w:endnote w:type="continuationSeparator" w:id="0">
    <w:p w14:paraId="1E12FF09" w14:textId="77777777" w:rsidR="00BB740A" w:rsidRDefault="00BB740A" w:rsidP="00DF6D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287CFF" w14:textId="77777777" w:rsidR="00BB740A" w:rsidRDefault="00BB740A" w:rsidP="00DF6D2D">
      <w:pPr>
        <w:spacing w:after="0" w:line="240" w:lineRule="auto"/>
      </w:pPr>
      <w:r>
        <w:separator/>
      </w:r>
    </w:p>
  </w:footnote>
  <w:footnote w:type="continuationSeparator" w:id="0">
    <w:p w14:paraId="67C253A1" w14:textId="77777777" w:rsidR="00BB740A" w:rsidRDefault="00BB740A" w:rsidP="00DF6D2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805797"/>
    <w:multiLevelType w:val="multilevel"/>
    <w:tmpl w:val="1C8A3A7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641A13B1"/>
    <w:multiLevelType w:val="multilevel"/>
    <w:tmpl w:val="2494A8D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207717121">
    <w:abstractNumId w:val="1"/>
  </w:num>
  <w:num w:numId="2" w16cid:durableId="19223733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48A9"/>
    <w:rsid w:val="005B73B1"/>
    <w:rsid w:val="007E5AE6"/>
    <w:rsid w:val="00860AB4"/>
    <w:rsid w:val="00997BD2"/>
    <w:rsid w:val="00AE5117"/>
    <w:rsid w:val="00BB740A"/>
    <w:rsid w:val="00DC48A9"/>
    <w:rsid w:val="00DE22E3"/>
    <w:rsid w:val="00DF6D2D"/>
    <w:rsid w:val="00F87E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7D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7BAE"/>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39"/>
    <w:rsid w:val="000039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nhideWhenUsed/>
    <w:rsid w:val="006E1EDC"/>
    <w:rPr>
      <w:sz w:val="16"/>
      <w:szCs w:val="16"/>
    </w:rPr>
  </w:style>
  <w:style w:type="paragraph" w:styleId="CommentText">
    <w:name w:val="annotation text"/>
    <w:basedOn w:val="Normal"/>
    <w:link w:val="CommentTextChar"/>
    <w:unhideWhenUsed/>
    <w:rsid w:val="006E1EDC"/>
    <w:pPr>
      <w:spacing w:line="240" w:lineRule="auto"/>
    </w:pPr>
    <w:rPr>
      <w:sz w:val="20"/>
      <w:szCs w:val="20"/>
    </w:rPr>
  </w:style>
  <w:style w:type="character" w:customStyle="1" w:styleId="CommentTextChar">
    <w:name w:val="Comment Text Char"/>
    <w:basedOn w:val="DefaultParagraphFont"/>
    <w:link w:val="CommentText"/>
    <w:rsid w:val="006E1EDC"/>
    <w:rPr>
      <w:sz w:val="20"/>
      <w:szCs w:val="20"/>
    </w:rPr>
  </w:style>
  <w:style w:type="paragraph" w:styleId="NormalWeb">
    <w:name w:val="Normal (Web)"/>
    <w:basedOn w:val="Normal"/>
    <w:uiPriority w:val="99"/>
    <w:unhideWhenUsed/>
    <w:rsid w:val="006E1ED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954D7A"/>
    <w:pPr>
      <w:autoSpaceDE w:val="0"/>
      <w:autoSpaceDN w:val="0"/>
      <w:adjustRightInd w:val="0"/>
    </w:pPr>
    <w:rPr>
      <w:color w:val="000000"/>
      <w:sz w:val="24"/>
      <w:szCs w:val="24"/>
    </w:rPr>
  </w:style>
  <w:style w:type="paragraph" w:styleId="ListParagraph">
    <w:name w:val="List Paragraph"/>
    <w:basedOn w:val="Normal"/>
    <w:uiPriority w:val="34"/>
    <w:qFormat/>
    <w:rsid w:val="00377629"/>
    <w:pPr>
      <w:ind w:left="720"/>
      <w:contextualSpacing/>
    </w:pPr>
  </w:style>
  <w:style w:type="paragraph" w:styleId="CommentSubject">
    <w:name w:val="annotation subject"/>
    <w:basedOn w:val="CommentText"/>
    <w:next w:val="CommentText"/>
    <w:link w:val="CommentSubjectChar"/>
    <w:uiPriority w:val="99"/>
    <w:semiHidden/>
    <w:unhideWhenUsed/>
    <w:rsid w:val="003D59DD"/>
    <w:rPr>
      <w:b/>
      <w:bCs/>
    </w:rPr>
  </w:style>
  <w:style w:type="character" w:customStyle="1" w:styleId="CommentSubjectChar">
    <w:name w:val="Comment Subject Char"/>
    <w:basedOn w:val="CommentTextChar"/>
    <w:link w:val="CommentSubject"/>
    <w:uiPriority w:val="99"/>
    <w:semiHidden/>
    <w:rsid w:val="003D59DD"/>
    <w:rPr>
      <w:b/>
      <w:bCs/>
      <w:sz w:val="20"/>
      <w:szCs w:val="20"/>
    </w:rPr>
  </w:style>
  <w:style w:type="paragraph" w:styleId="Header">
    <w:name w:val="header"/>
    <w:basedOn w:val="Normal"/>
    <w:link w:val="HeaderChar"/>
    <w:uiPriority w:val="99"/>
    <w:unhideWhenUsed/>
    <w:rsid w:val="000829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0829D5"/>
  </w:style>
  <w:style w:type="paragraph" w:styleId="Footer">
    <w:name w:val="footer"/>
    <w:basedOn w:val="Normal"/>
    <w:link w:val="FooterChar"/>
    <w:uiPriority w:val="99"/>
    <w:unhideWhenUsed/>
    <w:rsid w:val="000829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0829D5"/>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NBNfOYoCygN1+mR542VHe4SuSgg==">AMUW2mU97FjSw788tlWCtF9KG0fQBdjKQQXxLroDGPoq/lWSowldnAxnKI0Bk/kI8k1JzgQvOPM3JD27h8y/o/dxv1xPDSeCN5dHRW+9fYIXWr5gHnTAfq/rAAZ1D3KsfW3P1I3wPx7E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808</Words>
  <Characters>4612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2023-04-13T22:58:00Z</dcterms:created>
  <dcterms:modified xsi:type="dcterms:W3CDTF">2023-04-13T23:03:00Z</dcterms:modified>
</cp:coreProperties>
</file>